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6A" w:rsidRPr="009D0D6A" w:rsidRDefault="009D0D6A" w:rsidP="009D0D6A">
      <w:pPr>
        <w:spacing w:before="100" w:beforeAutospacing="1" w:after="100" w:afterAutospacing="1"/>
        <w:jc w:val="center"/>
        <w:textAlignment w:val="baseline"/>
        <w:outlineLvl w:val="2"/>
        <w:rPr>
          <w:rFonts w:ascii="Avenir Next" w:eastAsia="Times New Roman" w:hAnsi="Avenir Next" w:cs="Times New Roman"/>
          <w:b/>
          <w:bCs/>
          <w:caps/>
          <w:sz w:val="40"/>
          <w:szCs w:val="40"/>
        </w:rPr>
      </w:pPr>
      <w:r w:rsidRPr="009D0D6A">
        <w:rPr>
          <w:rFonts w:ascii="Avenir Next" w:eastAsia="Times New Roman" w:hAnsi="Avenir Next" w:cs="Times New Roman"/>
          <w:b/>
          <w:bCs/>
          <w:caps/>
          <w:sz w:val="40"/>
          <w:szCs w:val="40"/>
        </w:rPr>
        <w:t>Pumpkin Ginger BRead</w:t>
      </w:r>
    </w:p>
    <w:p w:rsidR="009D0D6A" w:rsidRPr="009D0D6A" w:rsidRDefault="009D0D6A" w:rsidP="009D0D6A">
      <w:pPr>
        <w:spacing w:before="100" w:beforeAutospacing="1" w:after="100" w:afterAutospacing="1"/>
        <w:textAlignment w:val="baseline"/>
        <w:outlineLvl w:val="2"/>
        <w:rPr>
          <w:rFonts w:ascii="Avenir Next" w:eastAsia="Times New Roman" w:hAnsi="Avenir Next" w:cs="Times New Roman"/>
          <w:b/>
          <w:bCs/>
          <w:caps/>
          <w:sz w:val="27"/>
          <w:szCs w:val="27"/>
        </w:rPr>
      </w:pPr>
      <w:r w:rsidRPr="009D0D6A">
        <w:rPr>
          <w:rFonts w:ascii="Avenir Next" w:eastAsia="Times New Roman" w:hAnsi="Avenir Next" w:cs="Times New Roman"/>
          <w:b/>
          <w:bCs/>
          <w:caps/>
          <w:sz w:val="27"/>
          <w:szCs w:val="27"/>
        </w:rPr>
        <w:t>INGREDIENTS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D4145DE">
            <wp:simplePos x="0" y="0"/>
            <wp:positionH relativeFrom="column">
              <wp:posOffset>3107410</wp:posOffset>
            </wp:positionH>
            <wp:positionV relativeFrom="paragraph">
              <wp:posOffset>105668</wp:posOffset>
            </wp:positionV>
            <wp:extent cx="3043480" cy="225054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3" cy="225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1/2 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egg, lightly beaten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15ml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 milk 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110</w:t>
      </w:r>
      <w:proofErr w:type="gramStart"/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ml 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pumpkin</w:t>
      </w:r>
      <w:proofErr w:type="gramEnd"/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 puree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5ml </w:t>
      </w:r>
      <w:hyperlink r:id="rId6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canola oil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30ml 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unsweetened apple</w:t>
      </w:r>
      <w:r>
        <w:rPr>
          <w:rFonts w:ascii="Avenir Next" w:eastAsia="Times New Roman" w:hAnsi="Avenir Next" w:cs="Times New Roman"/>
          <w:bdr w:val="none" w:sz="0" w:space="0" w:color="auto" w:frame="1"/>
        </w:rPr>
        <w:t xml:space="preserve"> 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sauce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30</w:t>
      </w:r>
      <w:proofErr w:type="gramStart"/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ml 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r>
        <w:rPr>
          <w:rFonts w:ascii="Avenir Next" w:eastAsia="Times New Roman" w:hAnsi="Avenir Next" w:cs="Times New Roman"/>
          <w:bdr w:val="none" w:sz="0" w:space="0" w:color="auto" w:frame="1"/>
        </w:rPr>
        <w:t>syrup</w:t>
      </w:r>
      <w:proofErr w:type="gramEnd"/>
      <w:r w:rsidRPr="009D0D6A">
        <w:rPr>
          <w:rFonts w:ascii="Avenir Next" w:eastAsia="Times New Roman" w:hAnsi="Avenir Next" w:cs="Times New Roman"/>
          <w:sz w:val="15"/>
          <w:szCs w:val="15"/>
        </w:rPr>
        <w:t xml:space="preserve"> 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2.5ml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hyperlink r:id="rId7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vanilla extract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60ml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hyperlink r:id="rId8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whole wheat flour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60ml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hyperlink r:id="rId9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all-purpose flour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2.5ml </w:t>
      </w:r>
      <w:hyperlink r:id="rId10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ground ginger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1ml </w:t>
      </w:r>
      <w:hyperlink r:id="rId11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ground cinnamon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1ml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teaspoon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nutmeg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0.5ml</w:t>
      </w:r>
      <w:r w:rsidRPr="009D0D6A">
        <w:rPr>
          <w:rFonts w:ascii="Avenir Next" w:eastAsia="Times New Roman" w:hAnsi="Avenir Next" w:cs="Times New Roman"/>
          <w:bdr w:val="none" w:sz="0" w:space="0" w:color="auto" w:frame="1"/>
        </w:rPr>
        <w:t xml:space="preserve"> salt</w:t>
      </w:r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2.5ml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hyperlink r:id="rId12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baking soda</w:t>
        </w:r>
      </w:hyperlink>
    </w:p>
    <w:p w:rsidR="009D0D6A" w:rsidRPr="009D0D6A" w:rsidRDefault="009D0D6A" w:rsidP="009D0D6A">
      <w:pPr>
        <w:numPr>
          <w:ilvl w:val="0"/>
          <w:numId w:val="1"/>
        </w:numPr>
        <w:ind w:left="480"/>
        <w:textAlignment w:val="baseline"/>
        <w:rPr>
          <w:rFonts w:ascii="Avenir Next" w:eastAsia="Times New Roman" w:hAnsi="Avenir Next" w:cs="Times New Roman"/>
          <w:sz w:val="15"/>
          <w:szCs w:val="15"/>
        </w:rPr>
      </w:pPr>
      <w:r w:rsidRPr="009D0D6A">
        <w:rPr>
          <w:rFonts w:ascii="Avenir Next" w:eastAsia="Times New Roman" w:hAnsi="Avenir Next" w:cs="Times New Roman"/>
          <w:bdr w:val="none" w:sz="0" w:space="0" w:color="auto" w:frame="1"/>
        </w:rPr>
        <w:t>2.5ml</w:t>
      </w:r>
      <w:r w:rsidRPr="009D0D6A">
        <w:rPr>
          <w:rFonts w:ascii="Avenir Next" w:eastAsia="Times New Roman" w:hAnsi="Avenir Next" w:cs="Times New Roman"/>
          <w:sz w:val="15"/>
          <w:szCs w:val="15"/>
        </w:rPr>
        <w:t> </w:t>
      </w:r>
      <w:hyperlink r:id="rId13" w:tgtFrame="_blank" w:history="1">
        <w:r w:rsidRPr="009D0D6A">
          <w:rPr>
            <w:rFonts w:ascii="Avenir Next" w:eastAsia="Times New Roman" w:hAnsi="Avenir Next" w:cs="Times New Roman"/>
            <w:bCs/>
            <w:bdr w:val="none" w:sz="0" w:space="0" w:color="auto" w:frame="1"/>
          </w:rPr>
          <w:t>baking powder</w:t>
        </w:r>
      </w:hyperlink>
    </w:p>
    <w:p w:rsidR="009D0D6A" w:rsidRPr="009D0D6A" w:rsidRDefault="009D0D6A" w:rsidP="009D0D6A">
      <w:pPr>
        <w:spacing w:before="100" w:beforeAutospacing="1" w:after="100" w:afterAutospacing="1"/>
        <w:textAlignment w:val="baseline"/>
        <w:outlineLvl w:val="2"/>
        <w:rPr>
          <w:rFonts w:ascii="Avenir Next" w:eastAsia="Times New Roman" w:hAnsi="Avenir Next" w:cs="Times New Roman"/>
          <w:b/>
          <w:bCs/>
          <w:caps/>
          <w:sz w:val="27"/>
          <w:szCs w:val="27"/>
        </w:rPr>
      </w:pPr>
      <w:bookmarkStart w:id="0" w:name="_GoBack"/>
      <w:r w:rsidRPr="009D0D6A">
        <w:rPr>
          <w:rFonts w:ascii="Avenir Next" w:eastAsia="Times New Roman" w:hAnsi="Avenir Next" w:cs="Times New Roman"/>
          <w:b/>
          <w:bCs/>
          <w:caps/>
          <w:sz w:val="27"/>
          <w:szCs w:val="27"/>
        </w:rPr>
        <w:t>INSTRUCTIONS</w:t>
      </w:r>
    </w:p>
    <w:bookmarkEnd w:id="0"/>
    <w:p w:rsidR="009D0D6A" w:rsidRPr="009D0D6A" w:rsidRDefault="009D0D6A" w:rsidP="009D0D6A">
      <w:pPr>
        <w:spacing w:before="100" w:beforeAutospacing="1" w:after="100" w:afterAutospacing="1"/>
        <w:ind w:firstLine="360"/>
        <w:textAlignment w:val="baseline"/>
        <w:outlineLvl w:val="2"/>
        <w:rPr>
          <w:rFonts w:ascii="Avenir Next" w:eastAsia="Times New Roman" w:hAnsi="Avenir Next" w:cs="Times New Roman"/>
          <w:bCs/>
          <w:caps/>
          <w:sz w:val="27"/>
          <w:szCs w:val="27"/>
        </w:rPr>
      </w:pPr>
      <w:r w:rsidRPr="009D0D6A">
        <w:rPr>
          <w:rFonts w:ascii="Avenir Next" w:eastAsia="Times New Roman" w:hAnsi="Avenir Next" w:cs="Times New Roman"/>
        </w:rPr>
        <w:t xml:space="preserve">1. Preheat the oven to 325 degrees F. </w:t>
      </w:r>
      <w:r>
        <w:rPr>
          <w:rFonts w:ascii="Avenir Next" w:eastAsia="Times New Roman" w:hAnsi="Avenir Next" w:cs="Times New Roman"/>
        </w:rPr>
        <w:t>Prepare baking tin with parchment paper.</w:t>
      </w:r>
    </w:p>
    <w:p w:rsidR="009D0D6A" w:rsidRPr="009D0D6A" w:rsidRDefault="009D0D6A" w:rsidP="009D0D6A">
      <w:pPr>
        <w:textAlignment w:val="baseline"/>
        <w:rPr>
          <w:rFonts w:ascii="Avenir Next" w:eastAsia="Times New Roman" w:hAnsi="Avenir Next" w:cs="Times New Roman"/>
        </w:rPr>
      </w:pPr>
    </w:p>
    <w:p w:rsidR="009D0D6A" w:rsidRPr="009D0D6A" w:rsidRDefault="009D0D6A" w:rsidP="009D0D6A">
      <w:pPr>
        <w:pStyle w:val="ListParagraph"/>
        <w:numPr>
          <w:ilvl w:val="0"/>
          <w:numId w:val="3"/>
        </w:numPr>
        <w:textAlignment w:val="baseline"/>
        <w:rPr>
          <w:rFonts w:ascii="Avenir Next" w:eastAsia="Times New Roman" w:hAnsi="Avenir Next" w:cs="Times New Roman"/>
        </w:rPr>
      </w:pPr>
      <w:r w:rsidRPr="009D0D6A">
        <w:rPr>
          <w:rFonts w:ascii="Avenir Next" w:eastAsia="Times New Roman" w:hAnsi="Avenir Next" w:cs="Times New Roman"/>
        </w:rPr>
        <w:t>Add the egg, milk, pumpkin, oil, applesauce, syrup, and vanilla to a medium bowl and whisk until combined. </w:t>
      </w:r>
    </w:p>
    <w:p w:rsidR="009D0D6A" w:rsidRPr="009D0D6A" w:rsidRDefault="009D0D6A" w:rsidP="009D0D6A">
      <w:pPr>
        <w:pStyle w:val="ListParagraph"/>
        <w:rPr>
          <w:rFonts w:ascii="Avenir Next" w:eastAsia="Times New Roman" w:hAnsi="Avenir Next" w:cs="Times New Roman"/>
        </w:rPr>
      </w:pPr>
    </w:p>
    <w:p w:rsidR="009D0D6A" w:rsidRPr="009D0D6A" w:rsidRDefault="009D0D6A" w:rsidP="009D0D6A">
      <w:pPr>
        <w:pStyle w:val="ListParagraph"/>
        <w:textAlignment w:val="baseline"/>
        <w:rPr>
          <w:rFonts w:ascii="Avenir Next" w:eastAsia="Times New Roman" w:hAnsi="Avenir Next" w:cs="Times New Roman"/>
        </w:rPr>
      </w:pPr>
    </w:p>
    <w:p w:rsidR="009D0D6A" w:rsidRPr="009D0D6A" w:rsidRDefault="009D0D6A" w:rsidP="009D0D6A">
      <w:pPr>
        <w:pStyle w:val="ListParagraph"/>
        <w:numPr>
          <w:ilvl w:val="0"/>
          <w:numId w:val="3"/>
        </w:numPr>
        <w:textAlignment w:val="baseline"/>
        <w:rPr>
          <w:rFonts w:ascii="Avenir Next" w:eastAsia="Times New Roman" w:hAnsi="Avenir Next" w:cs="Times New Roman"/>
        </w:rPr>
      </w:pPr>
      <w:r w:rsidRPr="009D0D6A">
        <w:rPr>
          <w:rFonts w:ascii="Avenir Next" w:eastAsia="Times New Roman" w:hAnsi="Avenir Next" w:cs="Times New Roman"/>
        </w:rPr>
        <w:t xml:space="preserve">Add the flours, ginger, cinnamon, nutmeg, salt, baking soda, and baking powder to a large bowl and mix well. Pour the wet ingredients into the dry and stir until just combined. </w:t>
      </w:r>
    </w:p>
    <w:p w:rsidR="009D0D6A" w:rsidRPr="009D0D6A" w:rsidRDefault="009D0D6A" w:rsidP="009D0D6A">
      <w:pPr>
        <w:ind w:left="360"/>
        <w:textAlignment w:val="baseline"/>
        <w:rPr>
          <w:rFonts w:ascii="Avenir Next" w:eastAsia="Times New Roman" w:hAnsi="Avenir Next" w:cs="Times New Roman"/>
        </w:rPr>
      </w:pPr>
    </w:p>
    <w:p w:rsidR="009D0D6A" w:rsidRPr="009D0D6A" w:rsidRDefault="009D0D6A" w:rsidP="009D0D6A">
      <w:pPr>
        <w:pStyle w:val="ListParagraph"/>
        <w:numPr>
          <w:ilvl w:val="0"/>
          <w:numId w:val="3"/>
        </w:numPr>
        <w:textAlignment w:val="baseline"/>
        <w:rPr>
          <w:rFonts w:ascii="Avenir Next" w:eastAsia="Times New Roman" w:hAnsi="Avenir Next" w:cs="Times New Roman"/>
        </w:rPr>
      </w:pPr>
      <w:r w:rsidRPr="009D0D6A">
        <w:rPr>
          <w:rFonts w:ascii="Avenir Next" w:eastAsia="Times New Roman" w:hAnsi="Avenir Next" w:cs="Times New Roman"/>
        </w:rPr>
        <w:t xml:space="preserve">Pour the batter into the prepared loaf pan and tap the bottom a few times on the counter to even everything out. Bake on a middle rack for </w:t>
      </w:r>
      <w:r>
        <w:rPr>
          <w:rFonts w:ascii="Avenir Next" w:eastAsia="Times New Roman" w:hAnsi="Avenir Next" w:cs="Times New Roman"/>
        </w:rPr>
        <w:t>25</w:t>
      </w:r>
      <w:r w:rsidRPr="009D0D6A">
        <w:rPr>
          <w:rFonts w:ascii="Avenir Next" w:eastAsia="Times New Roman" w:hAnsi="Avenir Next" w:cs="Times New Roman"/>
        </w:rPr>
        <w:t xml:space="preserve"> minutes, or until a toothpick inserted into the center comes out clean</w:t>
      </w:r>
      <w:r>
        <w:rPr>
          <w:rFonts w:ascii="Avenir Next" w:eastAsia="Times New Roman" w:hAnsi="Avenir Next" w:cs="Times New Roman"/>
        </w:rPr>
        <w:t xml:space="preserve">. </w:t>
      </w:r>
      <w:proofErr w:type="spellStart"/>
      <w:r w:rsidRPr="009D0D6A">
        <w:rPr>
          <w:rFonts w:ascii="Avenir Next" w:eastAsia="Times New Roman" w:hAnsi="Avenir Next" w:cs="Times New Roman"/>
        </w:rPr>
        <w:t>Let</w:t>
      </w:r>
      <w:proofErr w:type="spellEnd"/>
      <w:r w:rsidRPr="009D0D6A">
        <w:rPr>
          <w:rFonts w:ascii="Avenir Next" w:eastAsia="Times New Roman" w:hAnsi="Avenir Next" w:cs="Times New Roman"/>
        </w:rPr>
        <w:t xml:space="preserve"> the bread cool for at least </w:t>
      </w:r>
      <w:r>
        <w:rPr>
          <w:rFonts w:ascii="Avenir Next" w:eastAsia="Times New Roman" w:hAnsi="Avenir Next" w:cs="Times New Roman"/>
        </w:rPr>
        <w:t>5</w:t>
      </w:r>
      <w:r w:rsidRPr="009D0D6A">
        <w:rPr>
          <w:rFonts w:ascii="Avenir Next" w:eastAsia="Times New Roman" w:hAnsi="Avenir Next" w:cs="Times New Roman"/>
        </w:rPr>
        <w:t xml:space="preserve"> minutes. </w:t>
      </w:r>
    </w:p>
    <w:p w:rsidR="005D0514" w:rsidRPr="009D0D6A" w:rsidRDefault="005D0514">
      <w:pPr>
        <w:rPr>
          <w:rFonts w:ascii="Avenir Next" w:hAnsi="Avenir Next"/>
        </w:rPr>
      </w:pPr>
    </w:p>
    <w:sectPr w:rsidR="005D0514" w:rsidRPr="009D0D6A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CA5"/>
    <w:multiLevelType w:val="hybridMultilevel"/>
    <w:tmpl w:val="A9FEF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0BDE"/>
    <w:multiLevelType w:val="multilevel"/>
    <w:tmpl w:val="077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F3D7C"/>
    <w:multiLevelType w:val="multilevel"/>
    <w:tmpl w:val="E8C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6A"/>
    <w:rsid w:val="00291213"/>
    <w:rsid w:val="005D0514"/>
    <w:rsid w:val="009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2EFA"/>
  <w15:chartTrackingRefBased/>
  <w15:docId w15:val="{C68A4712-CCE7-9348-AA66-F878B51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0D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D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9D0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9D0D6A"/>
  </w:style>
  <w:style w:type="character" w:customStyle="1" w:styleId="wprm-recipe-ingredient-name">
    <w:name w:val="wprm-recipe-ingredient-name"/>
    <w:basedOn w:val="DefaultParagraphFont"/>
    <w:rsid w:val="009D0D6A"/>
  </w:style>
  <w:style w:type="character" w:customStyle="1" w:styleId="wprm-recipe-ingredient-unit">
    <w:name w:val="wprm-recipe-ingredient-unit"/>
    <w:basedOn w:val="DefaultParagraphFont"/>
    <w:rsid w:val="009D0D6A"/>
  </w:style>
  <w:style w:type="character" w:customStyle="1" w:styleId="wprm-recipe-ingredient-notes">
    <w:name w:val="wprm-recipe-ingredient-notes"/>
    <w:basedOn w:val="DefaultParagraphFont"/>
    <w:rsid w:val="009D0D6A"/>
  </w:style>
  <w:style w:type="character" w:styleId="Hyperlink">
    <w:name w:val="Hyperlink"/>
    <w:basedOn w:val="DefaultParagraphFont"/>
    <w:uiPriority w:val="99"/>
    <w:semiHidden/>
    <w:unhideWhenUsed/>
    <w:rsid w:val="009D0D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0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rv.me/QVHki3" TargetMode="External"/><Relationship Id="rId13" Type="http://schemas.openxmlformats.org/officeDocument/2006/relationships/hyperlink" Target="http://l.thrv.me/HBH5734-thrive-market-organic-arrowroot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thrv.me/HBH5002-simply-organic-madagascar-vanill" TargetMode="External"/><Relationship Id="rId12" Type="http://schemas.openxmlformats.org/officeDocument/2006/relationships/hyperlink" Target="http://l.thrv.me/HBH5592-thrive-market-baking-s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thrv.me/HBH5149-spectrum-naturals-organic-refine" TargetMode="External"/><Relationship Id="rId11" Type="http://schemas.openxmlformats.org/officeDocument/2006/relationships/hyperlink" Target="http://l.thrv.me/HBH4995-simply-organic-ground-cinnamon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://l.thrv.me/HBH5675-thrive-market-ground-gi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thrv.me/HBH2888-king-arthur-flour-all-purpose-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2019-09-29T21:58:00Z</dcterms:created>
  <dcterms:modified xsi:type="dcterms:W3CDTF">2019-09-29T22:08:00Z</dcterms:modified>
</cp:coreProperties>
</file>